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7AD09080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230A9CC0" w:rsidR="006A16F5" w:rsidRPr="002C4472" w:rsidRDefault="006A16F5" w:rsidP="00322684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.A</w:t>
            </w:r>
            <w:proofErr w:type="spellEnd"/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/PE – </w:t>
            </w:r>
            <w:r w:rsidR="00720827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32268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60</w:t>
            </w:r>
            <w:r w:rsidR="00FF23B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567BC0C3" w:rsidR="006A16F5" w:rsidRPr="002C4472" w:rsidRDefault="00FA3BC6" w:rsidP="00D6026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  <w:proofErr w:type="spellEnd"/>
          </w:p>
        </w:tc>
      </w:tr>
      <w:tr w:rsidR="006A16F5" w:rsidRPr="0075664C" w14:paraId="3D9B5A61" w14:textId="77777777" w:rsidTr="7AD09080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322684" w:rsidRPr="0075664C" w14:paraId="21F9AB4E" w14:textId="77777777" w:rsidTr="00322684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322684" w:rsidRPr="0075664C" w:rsidRDefault="00322684" w:rsidP="00322684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56523D41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  <w:lang w:eastAsia="ja-JP"/>
              </w:rPr>
            </w:pPr>
            <w:r w:rsidRPr="00322684">
              <w:rPr>
                <w:rFonts w:ascii="Segoe UI" w:hAnsi="Segoe UI" w:cs="Segoe UI"/>
                <w:sz w:val="14"/>
                <w:lang w:eastAsia="ja-JP"/>
              </w:rPr>
              <w:t>RESINA MISTA</w:t>
            </w:r>
          </w:p>
          <w:p w14:paraId="2C04C733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Para leito misto, parte catiônica fortemente ácida e parte aniônica fortemente básica com as seguintes características:</w:t>
            </w:r>
          </w:p>
          <w:p w14:paraId="4E5AA82C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*Grupos funcionais: SO3H (parte catiônica) e +N-(CH3)3 (parte aniônica);</w:t>
            </w:r>
          </w:p>
          <w:p w14:paraId="06F2861E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*Forma H+ (parte catiônica) e OH¯ (parte iônica);</w:t>
            </w:r>
          </w:p>
          <w:p w14:paraId="210FD01E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 xml:space="preserve">*Locais de troca como H+: 99%; </w:t>
            </w:r>
          </w:p>
          <w:p w14:paraId="76AFD09C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 xml:space="preserve">*Locais de troca como OH¯: 95%; </w:t>
            </w:r>
          </w:p>
          <w:p w14:paraId="51E2D5F9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 xml:space="preserve">*Grau: grau nuclear; </w:t>
            </w:r>
          </w:p>
          <w:p w14:paraId="0637A17B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*Classe: tipo 1;</w:t>
            </w:r>
          </w:p>
          <w:p w14:paraId="1F3A8E01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*Utilidade: desmineralização de sistemas com possível (ou real);</w:t>
            </w:r>
          </w:p>
          <w:p w14:paraId="2466772F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Atividade radiológica;</w:t>
            </w:r>
          </w:p>
          <w:p w14:paraId="09F7101B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Forma H+ / OH</w:t>
            </w:r>
            <w:proofErr w:type="gramStart"/>
            <w:r w:rsidRPr="00322684">
              <w:rPr>
                <w:rFonts w:ascii="Segoe UI" w:hAnsi="Segoe UI" w:cs="Segoe UI"/>
                <w:sz w:val="14"/>
              </w:rPr>
              <w:t>- :</w:t>
            </w:r>
            <w:proofErr w:type="gramEnd"/>
            <w:r w:rsidRPr="00322684">
              <w:rPr>
                <w:rFonts w:ascii="Segoe UI" w:hAnsi="Segoe UI" w:cs="Segoe UI"/>
                <w:sz w:val="14"/>
              </w:rPr>
              <w:t xml:space="preserve"> 99% / 95%</w:t>
            </w:r>
          </w:p>
          <w:p w14:paraId="6631A0F7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*Capacidade de troca (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meq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/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mL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): &gt; ou = 2,1(catiônica R-H+) / &gt; 1,20 (aniônica 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R-OH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¯)</w:t>
            </w:r>
          </w:p>
          <w:p w14:paraId="18F916AC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 xml:space="preserve">*Material: 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co-polímero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 estireno-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DVB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, 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macroporosa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, alto teor de 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DVB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 (&gt; ou = 16%) parte catiônica;</w:t>
            </w:r>
          </w:p>
          <w:p w14:paraId="71EE5CD3" w14:textId="77777777" w:rsidR="005A6973" w:rsidRPr="005A6973" w:rsidRDefault="00322684" w:rsidP="005A6973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5A6973">
              <w:rPr>
                <w:rFonts w:ascii="Segoe UI" w:hAnsi="Segoe UI" w:cs="Segoe UI"/>
                <w:sz w:val="14"/>
              </w:rPr>
              <w:t xml:space="preserve">*Diâmetro: </w:t>
            </w:r>
            <w:r w:rsidR="005A6973" w:rsidRPr="005A6973">
              <w:rPr>
                <w:rFonts w:ascii="Segoe UI" w:hAnsi="Segoe UI" w:cs="Segoe UI"/>
                <w:sz w:val="14"/>
              </w:rPr>
              <w:t>tamanho das esferas entre 0,425 e 1,20 mm (&gt;98%);</w:t>
            </w:r>
          </w:p>
          <w:p w14:paraId="1C9AFFE2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*Fe (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ppm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): &lt; 100;</w:t>
            </w:r>
          </w:p>
          <w:p w14:paraId="01573362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*Na (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ppm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): &lt; 50;</w:t>
            </w:r>
          </w:p>
          <w:p w14:paraId="095AE583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*Cu (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ppm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): &lt; 10;</w:t>
            </w:r>
          </w:p>
          <w:p w14:paraId="7F237AD3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*Al (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ppm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): &lt; 50;</w:t>
            </w:r>
          </w:p>
          <w:p w14:paraId="0F2BEAC0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Pb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 (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ppm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): &lt; 10;</w:t>
            </w:r>
          </w:p>
          <w:p w14:paraId="22D98DCF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*Cl¯ total laváveis (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ppm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): &lt; 40;</w:t>
            </w:r>
          </w:p>
          <w:p w14:paraId="0F2211AC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*SO4 = TOTAL (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ppm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>): &lt; ou = 600;</w:t>
            </w:r>
          </w:p>
          <w:p w14:paraId="290CB44D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*Contas perfeitas (%): &gt; 90;</w:t>
            </w:r>
          </w:p>
          <w:p w14:paraId="676DA604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*Total de contas perfeitas - aniônica (%): &gt; 95</w:t>
            </w:r>
          </w:p>
          <w:p w14:paraId="7486E28F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*Coeficiente de uniformidade - catiônica (mm): &lt; ou = 1,2;</w:t>
            </w:r>
          </w:p>
          <w:p w14:paraId="75AE727F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 xml:space="preserve">*Coeficiente de uniformidade - aniônica (mm): &lt; 1,7; </w:t>
            </w:r>
          </w:p>
          <w:p w14:paraId="406B575D" w14:textId="77777777" w:rsidR="00322684" w:rsidRPr="00322684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 xml:space="preserve">*Retidos em malha # 16 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MESH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 - Catiônica: &lt; 5%; </w:t>
            </w:r>
          </w:p>
          <w:p w14:paraId="710373E8" w14:textId="77777777" w:rsidR="00322684" w:rsidRPr="00322684" w:rsidRDefault="00322684" w:rsidP="00322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 xml:space="preserve">*Finos através de malha # 40 </w:t>
            </w:r>
            <w:proofErr w:type="spellStart"/>
            <w:proofErr w:type="gramStart"/>
            <w:r w:rsidRPr="00322684">
              <w:rPr>
                <w:rFonts w:ascii="Segoe UI" w:hAnsi="Segoe UI" w:cs="Segoe UI"/>
                <w:sz w:val="14"/>
              </w:rPr>
              <w:t>MESH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 :</w:t>
            </w:r>
            <w:proofErr w:type="gramEnd"/>
            <w:r w:rsidRPr="00322684">
              <w:rPr>
                <w:rFonts w:ascii="Segoe UI" w:hAnsi="Segoe UI" w:cs="Segoe UI"/>
                <w:sz w:val="14"/>
              </w:rPr>
              <w:t xml:space="preserve"> &lt; 5%; *Finos através de malha # 50 </w:t>
            </w:r>
            <w:proofErr w:type="spellStart"/>
            <w:r w:rsidRPr="00322684">
              <w:rPr>
                <w:rFonts w:ascii="Segoe UI" w:hAnsi="Segoe UI" w:cs="Segoe UI"/>
                <w:sz w:val="14"/>
              </w:rPr>
              <w:t>MESH</w:t>
            </w:r>
            <w:proofErr w:type="spellEnd"/>
            <w:r w:rsidRPr="00322684">
              <w:rPr>
                <w:rFonts w:ascii="Segoe UI" w:hAnsi="Segoe UI" w:cs="Segoe UI"/>
                <w:sz w:val="14"/>
              </w:rPr>
              <w:t xml:space="preserve"> : &lt; 0,5%;</w:t>
            </w:r>
          </w:p>
          <w:p w14:paraId="2C82856A" w14:textId="77777777" w:rsidR="00322684" w:rsidRPr="00322684" w:rsidRDefault="00322684" w:rsidP="00322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Embalagem: Saco plástico hermeticamente fechado; capacidade de 25 litros.</w:t>
            </w:r>
          </w:p>
          <w:p w14:paraId="283AE581" w14:textId="2282506B" w:rsidR="00322684" w:rsidRPr="00322684" w:rsidRDefault="00322684" w:rsidP="0032268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4"/>
              </w:rPr>
            </w:pPr>
            <w:r w:rsidRPr="00322684">
              <w:rPr>
                <w:rFonts w:ascii="Segoe UI" w:hAnsi="Segoe UI" w:cs="Segoe UI"/>
                <w:sz w:val="14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322684" w:rsidRPr="002C4472" w:rsidRDefault="00322684" w:rsidP="00322684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322684" w:rsidRPr="002C4472" w:rsidRDefault="00322684" w:rsidP="00322684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5A34BB9F" w:rsidR="00322684" w:rsidRPr="002C4472" w:rsidRDefault="00322684" w:rsidP="00322684">
            <w:pPr>
              <w:jc w:val="center"/>
              <w:rPr>
                <w:rFonts w:ascii="Segoe UI" w:hAnsi="Segoe UI" w:cs="Segoe UI"/>
                <w:color w:val="000000"/>
              </w:rPr>
            </w:pPr>
            <w:r w:rsidRPr="40DB392F">
              <w:rPr>
                <w:rFonts w:ascii="Segoe UI" w:eastAsia="Segoe UI" w:hAnsi="Segoe UI" w:cs="Segoe UI"/>
                <w:color w:val="000000" w:themeColor="text1"/>
              </w:rPr>
              <w:t>700 litros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322684" w:rsidRPr="002C4472" w:rsidRDefault="00322684" w:rsidP="00322684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322684" w:rsidRPr="002C4472" w:rsidRDefault="00322684" w:rsidP="0032268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322684" w:rsidRPr="002C4472" w:rsidRDefault="00322684" w:rsidP="0032268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322684" w:rsidRPr="002C4472" w:rsidRDefault="00322684" w:rsidP="0032268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322684" w:rsidRPr="002C4472" w:rsidRDefault="00322684" w:rsidP="0032268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322684" w:rsidRPr="0075664C" w14:paraId="1043E02C" w14:textId="77777777" w:rsidTr="7AD09080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322684" w:rsidRPr="0075664C" w:rsidRDefault="00322684" w:rsidP="00322684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322684" w:rsidRPr="0075664C" w:rsidRDefault="00322684" w:rsidP="0032268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322684" w:rsidRPr="002C4472" w:rsidRDefault="00322684" w:rsidP="00322684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322684" w:rsidRPr="002C4472" w:rsidRDefault="00322684" w:rsidP="00322684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322684" w:rsidRPr="002C4472" w:rsidRDefault="00322684" w:rsidP="0032268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322684" w:rsidRPr="0075664C" w:rsidRDefault="00322684" w:rsidP="0032268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322684" w:rsidRPr="0075664C" w:rsidRDefault="00322684" w:rsidP="0032268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322684" w:rsidRPr="0075664C" w:rsidRDefault="00322684" w:rsidP="0032268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lastRenderedPageBreak/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 xml:space="preserve">Tendo em vista o disposto na Emenda Constitucional nº 87/2015, a ELETRONUCLEAR S.A., como contribuinte do imposto, será responsável pelo recolhimento do imposto </w:t>
      </w:r>
      <w:proofErr w:type="gramStart"/>
      <w:r w:rsidRPr="004D6FAA">
        <w:rPr>
          <w:rFonts w:ascii="Segoe UI" w:hAnsi="Segoe UI" w:cs="Segoe UI"/>
          <w:color w:val="000000"/>
          <w:szCs w:val="22"/>
        </w:rPr>
        <w:t>correspondente</w:t>
      </w:r>
      <w:proofErr w:type="gramEnd"/>
      <w:r w:rsidRPr="004D6FAA">
        <w:rPr>
          <w:rFonts w:ascii="Segoe UI" w:hAnsi="Segoe UI" w:cs="Segoe UI"/>
          <w:color w:val="000000"/>
          <w:szCs w:val="22"/>
        </w:rPr>
        <w:t xml:space="preserve">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C38B17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1FC78409" w14:textId="40377E8A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 xml:space="preserve">142/2018. O Estado do Rio de Janeiro orienta a adoção da base dupla para o cálculo do </w:t>
      </w:r>
      <w:proofErr w:type="spellStart"/>
      <w:r w:rsidRPr="00D60262">
        <w:rPr>
          <w:rFonts w:ascii="Segoe UI" w:eastAsiaTheme="minorHAnsi" w:hAnsi="Segoe UI" w:cs="Segoe UI"/>
          <w:lang w:eastAsia="en-US"/>
        </w:rPr>
        <w:t>DIFAL</w:t>
      </w:r>
      <w:proofErr w:type="spellEnd"/>
      <w:r w:rsidRPr="00D60262">
        <w:rPr>
          <w:rFonts w:ascii="Segoe UI" w:eastAsiaTheme="minorHAnsi" w:hAnsi="Segoe UI" w:cs="Segoe UI"/>
          <w:lang w:eastAsia="en-US"/>
        </w:rPr>
        <w:t>.</w:t>
      </w:r>
    </w:p>
    <w:p w14:paraId="2BFE3805" w14:textId="77777777" w:rsidR="00D60262" w:rsidRPr="004D6FAA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1064F196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B94D32C" w14:textId="77777777" w:rsidR="00D60262" w:rsidRPr="004D6FAA" w:rsidRDefault="00D60262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2EE9A00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730EBE6E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 xml:space="preserve">O Estado do Rio de Janeiro orienta a adoção da base dupla para o cálculo do </w:t>
      </w:r>
      <w:proofErr w:type="spellStart"/>
      <w:r w:rsidRPr="00D60262">
        <w:rPr>
          <w:rFonts w:ascii="Segoe UI" w:eastAsiaTheme="minorHAnsi" w:hAnsi="Segoe UI" w:cs="Segoe UI"/>
          <w:lang w:eastAsia="en-US"/>
        </w:rPr>
        <w:t>DIFAL</w:t>
      </w:r>
      <w:proofErr w:type="spellEnd"/>
      <w:r w:rsidRPr="00D60262">
        <w:rPr>
          <w:rFonts w:ascii="Segoe UI" w:eastAsiaTheme="minorHAnsi" w:hAnsi="Segoe UI" w:cs="Segoe UI"/>
          <w:lang w:eastAsia="en-US"/>
        </w:rPr>
        <w:t>.</w:t>
      </w:r>
    </w:p>
    <w:p w14:paraId="4F88FCE6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</w:p>
    <w:p w14:paraId="387B4D8D" w14:textId="17AC7ECB" w:rsidR="0075664C" w:rsidRPr="004D6FAA" w:rsidRDefault="0075664C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E069569" w14:textId="7ADE6849" w:rsidR="00D60262" w:rsidRPr="00D60262" w:rsidRDefault="00D60262" w:rsidP="00D60262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</w:t>
      </w:r>
      <w:proofErr w:type="spellStart"/>
      <w:r w:rsidRPr="00D60262">
        <w:rPr>
          <w:rFonts w:ascii="Segoe UI" w:eastAsiaTheme="minorHAnsi" w:hAnsi="Segoe UI" w:cs="Segoe UI"/>
          <w:lang w:eastAsia="en-US"/>
        </w:rPr>
        <w:t>EPP</w:t>
      </w:r>
      <w:proofErr w:type="spellEnd"/>
      <w:r w:rsidRPr="00D60262">
        <w:rPr>
          <w:rFonts w:ascii="Segoe UI" w:eastAsiaTheme="minorHAnsi" w:hAnsi="Segoe UI" w:cs="Segoe UI"/>
          <w:lang w:eastAsia="en-US"/>
        </w:rPr>
        <w:t>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 xml:space="preserve">de Pequeno Porte – </w:t>
      </w:r>
      <w:proofErr w:type="spellStart"/>
      <w:r w:rsidRPr="00D60262">
        <w:rPr>
          <w:rFonts w:ascii="Segoe UI" w:eastAsiaTheme="minorHAnsi" w:hAnsi="Segoe UI" w:cs="Segoe UI"/>
          <w:lang w:eastAsia="en-US"/>
        </w:rPr>
        <w:t>EPP</w:t>
      </w:r>
      <w:proofErr w:type="spellEnd"/>
      <w:r w:rsidRPr="00D60262">
        <w:rPr>
          <w:rFonts w:ascii="Segoe UI" w:eastAsiaTheme="minorHAnsi" w:hAnsi="Segoe UI" w:cs="Segoe UI"/>
          <w:lang w:eastAsia="en-US"/>
        </w:rPr>
        <w:t>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47F96B9B" w14:textId="77777777" w:rsidR="00D60262" w:rsidRDefault="00D60262" w:rsidP="00D60262">
      <w:pPr>
        <w:spacing w:after="120"/>
        <w:rPr>
          <w:rFonts w:ascii="SegoeUI" w:eastAsiaTheme="minorHAnsi" w:hAnsi="SegoeUI" w:cs="SegoeUI"/>
          <w:lang w:eastAsia="en-US"/>
        </w:rPr>
      </w:pPr>
    </w:p>
    <w:p w14:paraId="0647B41E" w14:textId="7D9E9650" w:rsidR="0075664C" w:rsidRPr="004D6FAA" w:rsidRDefault="0075664C" w:rsidP="00D60262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proofErr w:type="gramStart"/>
      <w:r w:rsidRPr="004D6FAA">
        <w:rPr>
          <w:rFonts w:ascii="Segoe UI" w:hAnsi="Segoe UI" w:cs="Segoe UI"/>
          <w:b/>
          <w:bCs/>
          <w:color w:val="000000"/>
          <w:szCs w:val="22"/>
        </w:rPr>
        <w:t>O(</w:t>
      </w:r>
      <w:proofErr w:type="gramEnd"/>
      <w:r w:rsidRPr="004D6FAA">
        <w:rPr>
          <w:rFonts w:ascii="Segoe UI" w:hAnsi="Segoe UI" w:cs="Segoe UI"/>
          <w:b/>
          <w:bCs/>
          <w:color w:val="000000"/>
          <w:szCs w:val="22"/>
        </w:rPr>
        <w:t xml:space="preserve">S) 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ÍTEM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(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NS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) PROPOSTO(S) POSSUI(EM) INCENTIVO E/OU ESTÁ(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ÃO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lastRenderedPageBreak/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194FC6" w:rsidRPr="0075664C" w14:paraId="2A3B2E38" w14:textId="77777777" w:rsidTr="481BB86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476622F6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nº </w:t>
            </w:r>
            <w:proofErr w:type="spellStart"/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DA</w:t>
            </w:r>
            <w:r w:rsidR="00E50F19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.A</w:t>
            </w:r>
            <w:proofErr w:type="spellEnd"/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/PE – </w:t>
            </w:r>
            <w:r w:rsidR="00720827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000</w:t>
            </w:r>
            <w:r w:rsidR="02C79B8B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  <w:proofErr w:type="spellEnd"/>
          </w:p>
        </w:tc>
      </w:tr>
      <w:tr w:rsidR="00194FC6" w:rsidRPr="0075664C" w14:paraId="40E80242" w14:textId="77777777" w:rsidTr="481BB86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B81CD5" w:rsidRPr="0075664C" w14:paraId="417C810D" w14:textId="77777777" w:rsidTr="00B81CD5">
        <w:trPr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FC2EEE4" w:rsidR="00B81CD5" w:rsidRPr="002C4472" w:rsidRDefault="00B81CD5" w:rsidP="00B81CD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8CAAD99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  <w:lang w:eastAsia="ja-JP"/>
              </w:rPr>
            </w:pPr>
            <w:r w:rsidRPr="00F1777C">
              <w:rPr>
                <w:rFonts w:ascii="Segoe UI" w:hAnsi="Segoe UI" w:cs="Segoe UI"/>
                <w:sz w:val="16"/>
                <w:lang w:eastAsia="ja-JP"/>
              </w:rPr>
              <w:t>RESINA MISTA</w:t>
            </w:r>
          </w:p>
          <w:p w14:paraId="62727A35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Para leito misto, parte catiônica fortemente ácida e parte aniônica fortemente básica com as seguintes características:</w:t>
            </w:r>
          </w:p>
          <w:p w14:paraId="5CC722DC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*Grupos funcionais: SO3H (parte catiônica) e +N-(CH3)3 (parte aniônica);</w:t>
            </w:r>
          </w:p>
          <w:p w14:paraId="5E91496E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*Forma H+ (parte catiônica) e OH¯ (parte iônica);</w:t>
            </w:r>
          </w:p>
          <w:p w14:paraId="06BAF64D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 xml:space="preserve">*Locais de troca como H+: 99%; </w:t>
            </w:r>
          </w:p>
          <w:p w14:paraId="4D87ACAE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*Locais de troca como O</w:t>
            </w:r>
            <w:bookmarkStart w:id="0" w:name="_GoBack"/>
            <w:bookmarkEnd w:id="0"/>
            <w:r w:rsidRPr="00F1777C">
              <w:rPr>
                <w:rFonts w:ascii="Segoe UI" w:hAnsi="Segoe UI" w:cs="Segoe UI"/>
                <w:sz w:val="16"/>
              </w:rPr>
              <w:t xml:space="preserve">H¯: 95%; </w:t>
            </w:r>
          </w:p>
          <w:p w14:paraId="68F87EB4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 xml:space="preserve">*Grau: grau nuclear; </w:t>
            </w:r>
          </w:p>
          <w:p w14:paraId="2021A406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*Classe: tipo 1;</w:t>
            </w:r>
          </w:p>
          <w:p w14:paraId="459E2B7C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*Utilidade: desmineralização de sistemas com possível (ou real);</w:t>
            </w:r>
          </w:p>
          <w:p w14:paraId="5FF6FB74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Atividade radiológica;</w:t>
            </w:r>
          </w:p>
          <w:p w14:paraId="21196EF4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Forma H+ / OH</w:t>
            </w:r>
            <w:proofErr w:type="gramStart"/>
            <w:r w:rsidRPr="00F1777C">
              <w:rPr>
                <w:rFonts w:ascii="Segoe UI" w:hAnsi="Segoe UI" w:cs="Segoe UI"/>
                <w:sz w:val="16"/>
              </w:rPr>
              <w:t>- :</w:t>
            </w:r>
            <w:proofErr w:type="gramEnd"/>
            <w:r w:rsidRPr="00F1777C">
              <w:rPr>
                <w:rFonts w:ascii="Segoe UI" w:hAnsi="Segoe UI" w:cs="Segoe UI"/>
                <w:sz w:val="16"/>
              </w:rPr>
              <w:t xml:space="preserve"> 99% / 95%</w:t>
            </w:r>
          </w:p>
          <w:p w14:paraId="67C24A00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*Capacidade de troca (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meq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/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mL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 xml:space="preserve">): &gt; ou = 2,1(catiônica R-H+) / &gt; 1,20 (aniônica 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R-OH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¯)</w:t>
            </w:r>
          </w:p>
          <w:p w14:paraId="239DC728" w14:textId="524A4E65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 xml:space="preserve">*Material: </w:t>
            </w:r>
            <w:proofErr w:type="spellStart"/>
            <w:r w:rsidR="00322684" w:rsidRPr="00F1777C">
              <w:rPr>
                <w:rFonts w:ascii="Segoe UI" w:hAnsi="Segoe UI" w:cs="Segoe UI"/>
                <w:sz w:val="16"/>
              </w:rPr>
              <w:t>co-polímero</w:t>
            </w:r>
            <w:proofErr w:type="spellEnd"/>
            <w:r w:rsidR="00322684" w:rsidRPr="00F1777C">
              <w:rPr>
                <w:rFonts w:ascii="Segoe UI" w:hAnsi="Segoe UI" w:cs="Segoe UI"/>
                <w:sz w:val="16"/>
              </w:rPr>
              <w:t xml:space="preserve"> </w:t>
            </w:r>
            <w:r w:rsidRPr="00F1777C">
              <w:rPr>
                <w:rFonts w:ascii="Segoe UI" w:hAnsi="Segoe UI" w:cs="Segoe UI"/>
                <w:sz w:val="16"/>
              </w:rPr>
              <w:t>estireno-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DVB</w:t>
            </w:r>
            <w:proofErr w:type="spellEnd"/>
            <w:r w:rsidR="00322684" w:rsidRPr="00F1777C">
              <w:rPr>
                <w:rFonts w:ascii="Segoe UI" w:hAnsi="Segoe UI" w:cs="Segoe UI"/>
                <w:sz w:val="16"/>
              </w:rPr>
              <w:t xml:space="preserve">, </w:t>
            </w:r>
            <w:proofErr w:type="spellStart"/>
            <w:r w:rsidR="00322684" w:rsidRPr="00F1777C">
              <w:rPr>
                <w:rFonts w:ascii="Segoe UI" w:hAnsi="Segoe UI" w:cs="Segoe UI"/>
                <w:sz w:val="16"/>
              </w:rPr>
              <w:t>macroporosa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 xml:space="preserve">, alto teor de 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DVB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 xml:space="preserve"> (&gt; ou = 16%) parte catiônica;</w:t>
            </w:r>
          </w:p>
          <w:p w14:paraId="76EE053F" w14:textId="155E08A3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*Diâmetro</w:t>
            </w:r>
            <w:r w:rsidR="00322684" w:rsidRPr="00F1777C">
              <w:rPr>
                <w:rFonts w:ascii="Segoe UI" w:hAnsi="Segoe UI" w:cs="Segoe UI"/>
                <w:sz w:val="16"/>
              </w:rPr>
              <w:t xml:space="preserve">: </w:t>
            </w:r>
            <w:r w:rsidR="00322684" w:rsidRPr="00F1777C">
              <w:rPr>
                <w:rFonts w:ascii="Segoe UI" w:hAnsi="Segoe UI" w:cs="Segoe UI"/>
                <w:sz w:val="16"/>
              </w:rPr>
              <w:t>tamanho das esferas entre 0,425 e 1,20 mm (&gt;98%);</w:t>
            </w:r>
          </w:p>
          <w:p w14:paraId="244C392D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*Fe (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ppm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): &lt; 100;</w:t>
            </w:r>
          </w:p>
          <w:p w14:paraId="1B3A2D6B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*Na (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ppm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): &lt; 50;</w:t>
            </w:r>
          </w:p>
          <w:p w14:paraId="21ED32F2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*Cu (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ppm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): &lt; 10;</w:t>
            </w:r>
          </w:p>
          <w:p w14:paraId="23C835EC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*Al (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ppm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): &lt; 50;</w:t>
            </w:r>
          </w:p>
          <w:p w14:paraId="52C96790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Pb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 xml:space="preserve"> (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ppm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): &lt; 10;</w:t>
            </w:r>
          </w:p>
          <w:p w14:paraId="1396EE6F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*Cl¯ total laváveis (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ppm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): &lt; 40;</w:t>
            </w:r>
          </w:p>
          <w:p w14:paraId="2045DA1D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*SO4 = TOTAL (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ppm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>): &lt; ou = 600;</w:t>
            </w:r>
          </w:p>
          <w:p w14:paraId="32CD5072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*Contas perfeitas (%): &gt; 90;</w:t>
            </w:r>
          </w:p>
          <w:p w14:paraId="0993EAF3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*Total de contas perfeitas - aniônica (%): &gt; 95</w:t>
            </w:r>
          </w:p>
          <w:p w14:paraId="0AA93556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*Coeficiente de uniformidade - catiônica (mm): &lt; ou = 1,2;</w:t>
            </w:r>
          </w:p>
          <w:p w14:paraId="186FDB8B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 xml:space="preserve">*Coeficiente de uniformidade - ANIÔNICA (mm): &lt; 1,7; </w:t>
            </w:r>
          </w:p>
          <w:p w14:paraId="164618EC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 xml:space="preserve">*Retidos em malha # 16 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MESH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 xml:space="preserve"> - Catiônica: &lt; 5%; </w:t>
            </w:r>
          </w:p>
          <w:p w14:paraId="1A36DCC5" w14:textId="77777777" w:rsidR="00B81CD5" w:rsidRPr="00F1777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 xml:space="preserve">*Finos através de malha # 40 </w:t>
            </w:r>
            <w:proofErr w:type="spellStart"/>
            <w:proofErr w:type="gramStart"/>
            <w:r w:rsidRPr="00F1777C">
              <w:rPr>
                <w:rFonts w:ascii="Segoe UI" w:hAnsi="Segoe UI" w:cs="Segoe UI"/>
                <w:sz w:val="16"/>
              </w:rPr>
              <w:t>MESH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 xml:space="preserve"> :</w:t>
            </w:r>
            <w:proofErr w:type="gramEnd"/>
            <w:r w:rsidRPr="00F1777C">
              <w:rPr>
                <w:rFonts w:ascii="Segoe UI" w:hAnsi="Segoe UI" w:cs="Segoe UI"/>
                <w:sz w:val="16"/>
              </w:rPr>
              <w:t xml:space="preserve"> &lt; 5%; *Finos através de malha # 50 </w:t>
            </w:r>
            <w:proofErr w:type="spellStart"/>
            <w:r w:rsidRPr="00F1777C">
              <w:rPr>
                <w:rFonts w:ascii="Segoe UI" w:hAnsi="Segoe UI" w:cs="Segoe UI"/>
                <w:sz w:val="16"/>
              </w:rPr>
              <w:t>MESH</w:t>
            </w:r>
            <w:proofErr w:type="spellEnd"/>
            <w:r w:rsidRPr="00F1777C">
              <w:rPr>
                <w:rFonts w:ascii="Segoe UI" w:hAnsi="Segoe UI" w:cs="Segoe UI"/>
                <w:sz w:val="16"/>
              </w:rPr>
              <w:t xml:space="preserve"> : &lt; 0,5%;</w:t>
            </w:r>
          </w:p>
          <w:p w14:paraId="45C02C89" w14:textId="77777777" w:rsidR="00B81CD5" w:rsidRPr="00F1777C" w:rsidRDefault="00B81CD5" w:rsidP="00B81CD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Embalagem: Saco plástico hermeticamente fechado; capacidade de 25 litros.</w:t>
            </w:r>
          </w:p>
          <w:p w14:paraId="34A9B202" w14:textId="63534A48" w:rsidR="00B81CD5" w:rsidRPr="00F1777C" w:rsidRDefault="00B81CD5" w:rsidP="00B81CD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color w:val="000000"/>
                <w:sz w:val="16"/>
              </w:rPr>
            </w:pPr>
            <w:r w:rsidRPr="00F1777C">
              <w:rPr>
                <w:rFonts w:ascii="Segoe UI" w:hAnsi="Segoe UI" w:cs="Segoe UI"/>
                <w:sz w:val="16"/>
              </w:rPr>
              <w:t>Referência: (Escrever a referência proposta aqui).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B81CD5" w:rsidRPr="002C4472" w:rsidRDefault="00B81CD5" w:rsidP="00B81CD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5A8347F3" w:rsidR="00B81CD5" w:rsidRPr="0075664C" w:rsidRDefault="005A6973" w:rsidP="00B81CD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eastAsia="Segoe UI" w:hAnsi="Segoe UI" w:cs="Segoe UI"/>
                <w:color w:val="000000"/>
              </w:rPr>
              <w:t>700</w:t>
            </w:r>
            <w:r w:rsidR="00B81CD5" w:rsidRPr="00CD4D04">
              <w:rPr>
                <w:rFonts w:ascii="Segoe UI" w:eastAsia="Segoe UI" w:hAnsi="Segoe UI" w:cs="Segoe UI"/>
                <w:color w:val="000000"/>
              </w:rPr>
              <w:t xml:space="preserve"> litros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B81CD5" w:rsidRPr="002C4472" w:rsidRDefault="00B81CD5" w:rsidP="00B81CD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B81CD5" w:rsidRPr="002C4472" w:rsidRDefault="00B81CD5" w:rsidP="00B81CD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B81CD5" w:rsidRPr="002C4472" w:rsidRDefault="00B81CD5" w:rsidP="00B81CD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42422CF1" w:rsidR="00B81CD5" w:rsidRPr="002C4472" w:rsidRDefault="00B81CD5" w:rsidP="00B81CD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81CD5" w:rsidRPr="0075664C" w14:paraId="355D689D" w14:textId="77777777" w:rsidTr="481BB86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B81CD5" w:rsidRPr="0075664C" w:rsidRDefault="00B81CD5" w:rsidP="00B81CD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B81CD5" w:rsidRPr="0075664C" w:rsidRDefault="00B81CD5" w:rsidP="00B81CD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B81CD5" w:rsidRPr="002C4472" w:rsidRDefault="00B81CD5" w:rsidP="00B81CD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B81CD5" w:rsidRPr="002C4472" w:rsidRDefault="00B81CD5" w:rsidP="00B81CD5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B81CD5" w:rsidRPr="0075664C" w:rsidRDefault="00B81CD5" w:rsidP="00B81CD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B81CD5" w:rsidRPr="0075664C" w:rsidRDefault="00B81CD5" w:rsidP="00B81CD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B81CD5" w:rsidRPr="0075664C" w:rsidRDefault="00B81CD5" w:rsidP="00B81CD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lastRenderedPageBreak/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BB290" w14:textId="77777777" w:rsidR="001E5C49" w:rsidRDefault="001E5C49">
      <w:r>
        <w:separator/>
      </w:r>
    </w:p>
  </w:endnote>
  <w:endnote w:type="continuationSeparator" w:id="0">
    <w:p w14:paraId="6AA05EAD" w14:textId="77777777" w:rsidR="001E5C49" w:rsidRDefault="001E5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51CEE" w14:textId="77777777" w:rsidR="001E5C49" w:rsidRDefault="001E5C49">
      <w:r>
        <w:separator/>
      </w:r>
    </w:p>
  </w:footnote>
  <w:footnote w:type="continuationSeparator" w:id="0">
    <w:p w14:paraId="6FB38BD8" w14:textId="77777777" w:rsidR="001E5C49" w:rsidRDefault="001E5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96346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22684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514D8"/>
    <w:rsid w:val="00587FEF"/>
    <w:rsid w:val="005A6973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1CD5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0262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115"/>
    <w:rsid w:val="00E70989"/>
    <w:rsid w:val="00E71C01"/>
    <w:rsid w:val="00E90EA4"/>
    <w:rsid w:val="00EB2377"/>
    <w:rsid w:val="00EF4ACC"/>
    <w:rsid w:val="00EF611D"/>
    <w:rsid w:val="00F03AD6"/>
    <w:rsid w:val="00F1777C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34A4E466"/>
    <w:rsid w:val="368F2362"/>
    <w:rsid w:val="4500649B"/>
    <w:rsid w:val="481BB865"/>
    <w:rsid w:val="51BD3281"/>
    <w:rsid w:val="57F174A5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purl.org/dc/elements/1.1/"/>
    <ds:schemaRef ds:uri="a6ec4497-4f8e-4459-8f2c-c9739dd1d312"/>
    <ds:schemaRef ds:uri="http://schemas.microsoft.com/office/infopath/2007/PartnerControls"/>
    <ds:schemaRef ds:uri="b32f3524-726d-4f9b-9121-1df5bbff60ab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920742-8B6B-43AF-992D-420845D4F4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1343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Poliana dos Santos Cassiano</cp:lastModifiedBy>
  <cp:revision>205</cp:revision>
  <dcterms:created xsi:type="dcterms:W3CDTF">2025-01-07T13:30:00Z</dcterms:created>
  <dcterms:modified xsi:type="dcterms:W3CDTF">2026-06-11T18:16:00Z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